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FF427" w14:textId="2E37F4D1" w:rsidR="00673AE8" w:rsidRPr="002730FC" w:rsidRDefault="00673AE8" w:rsidP="00673AE8">
      <w:pPr>
        <w:tabs>
          <w:tab w:val="center" w:pos="4153"/>
          <w:tab w:val="right" w:pos="9923"/>
        </w:tabs>
        <w:spacing w:after="120" w:line="240" w:lineRule="auto"/>
        <w:jc w:val="both"/>
      </w:pPr>
      <w:r w:rsidRPr="002730FC">
        <w:rPr>
          <w:rFonts w:eastAsia="Malgun Gothic"/>
          <w:b/>
          <w:bCs/>
          <w:sz w:val="28"/>
          <w:lang w:val="en-GB"/>
        </w:rPr>
        <w:t xml:space="preserve">3GPP TSG RAN </w:t>
      </w:r>
      <w:r w:rsidRPr="002730FC">
        <w:rPr>
          <w:rFonts w:eastAsia="Malgun Gothic"/>
          <w:b/>
          <w:bCs/>
          <w:sz w:val="28"/>
        </w:rPr>
        <w:t xml:space="preserve">Meeting </w:t>
      </w:r>
      <w:r w:rsidR="004F105C" w:rsidRPr="002730FC">
        <w:rPr>
          <w:rFonts w:eastAsia="Malgun Gothic"/>
          <w:b/>
          <w:bCs/>
          <w:sz w:val="28"/>
          <w:lang w:val="en-GB"/>
        </w:rPr>
        <w:t>#88</w:t>
      </w:r>
      <w:r w:rsidR="00BC751C" w:rsidRPr="002730FC">
        <w:rPr>
          <w:rFonts w:eastAsia="Malgun Gothic"/>
          <w:b/>
          <w:bCs/>
          <w:sz w:val="28"/>
          <w:lang w:val="en-GB"/>
        </w:rPr>
        <w:t>-e</w:t>
      </w:r>
      <w:r w:rsidR="00BC751C" w:rsidRPr="002730FC">
        <w:rPr>
          <w:rFonts w:eastAsia="Malgun Gothic"/>
          <w:b/>
          <w:bCs/>
          <w:sz w:val="28"/>
          <w:lang w:val="en-GB"/>
        </w:rPr>
        <w:tab/>
        <w:t xml:space="preserve"> </w:t>
      </w:r>
      <w:r w:rsidR="00BC751C" w:rsidRPr="002730FC">
        <w:rPr>
          <w:rFonts w:eastAsia="Malgun Gothic"/>
          <w:b/>
          <w:bCs/>
          <w:sz w:val="28"/>
          <w:lang w:val="en-GB"/>
        </w:rPr>
        <w:tab/>
      </w:r>
      <w:r w:rsidRPr="002730FC">
        <w:rPr>
          <w:rFonts w:eastAsia="Malgun Gothic"/>
          <w:b/>
          <w:bCs/>
          <w:sz w:val="28"/>
          <w:lang w:val="en-GB"/>
        </w:rPr>
        <w:t>R5-20</w:t>
      </w:r>
      <w:r w:rsidR="002730FC" w:rsidRPr="002730FC">
        <w:rPr>
          <w:rFonts w:eastAsia="Malgun Gothic"/>
          <w:b/>
          <w:bCs/>
          <w:sz w:val="28"/>
          <w:lang w:val="en-GB"/>
        </w:rPr>
        <w:t>4271</w:t>
      </w:r>
    </w:p>
    <w:p w14:paraId="4DB6715B" w14:textId="3DE804DB" w:rsidR="00673AE8" w:rsidRPr="002730FC" w:rsidRDefault="00673AE8" w:rsidP="00673AE8">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2730FC">
        <w:rPr>
          <w:rFonts w:eastAsia="Malgun Gothic"/>
          <w:b/>
          <w:bCs/>
          <w:sz w:val="28"/>
          <w:lang w:eastAsia="ko-KR"/>
        </w:rPr>
        <w:t>Electronic Meeting, 1</w:t>
      </w:r>
      <w:r w:rsidR="004F105C" w:rsidRPr="002730FC">
        <w:rPr>
          <w:rFonts w:eastAsia="Malgun Gothic"/>
          <w:b/>
          <w:bCs/>
          <w:sz w:val="28"/>
          <w:lang w:eastAsia="ko-KR"/>
        </w:rPr>
        <w:t>7</w:t>
      </w:r>
      <w:r w:rsidRPr="002730FC">
        <w:rPr>
          <w:rFonts w:eastAsia="Malgun Gothic"/>
          <w:b/>
          <w:bCs/>
          <w:sz w:val="28"/>
          <w:vertAlign w:val="superscript"/>
          <w:lang w:eastAsia="ko-KR"/>
        </w:rPr>
        <w:t>th</w:t>
      </w:r>
      <w:r w:rsidRPr="002730FC">
        <w:rPr>
          <w:rFonts w:eastAsia="Malgun Gothic"/>
          <w:b/>
          <w:bCs/>
          <w:sz w:val="28"/>
          <w:lang w:eastAsia="ko-KR"/>
        </w:rPr>
        <w:t xml:space="preserve">  – 2</w:t>
      </w:r>
      <w:r w:rsidR="004F105C" w:rsidRPr="002730FC">
        <w:rPr>
          <w:rFonts w:eastAsia="Malgun Gothic"/>
          <w:b/>
          <w:bCs/>
          <w:sz w:val="28"/>
          <w:lang w:eastAsia="ko-KR"/>
        </w:rPr>
        <w:t>8</w:t>
      </w:r>
      <w:r w:rsidRPr="002730FC">
        <w:rPr>
          <w:rFonts w:eastAsia="Malgun Gothic"/>
          <w:b/>
          <w:bCs/>
          <w:sz w:val="28"/>
          <w:vertAlign w:val="superscript"/>
          <w:lang w:eastAsia="ko-KR"/>
        </w:rPr>
        <w:t>th</w:t>
      </w:r>
      <w:r w:rsidRPr="002730FC">
        <w:rPr>
          <w:rFonts w:eastAsia="Malgun Gothic"/>
          <w:b/>
          <w:bCs/>
          <w:sz w:val="28"/>
          <w:lang w:eastAsia="ko-KR"/>
        </w:rPr>
        <w:t xml:space="preserve"> </w:t>
      </w:r>
      <w:r w:rsidR="004F105C" w:rsidRPr="002730FC">
        <w:rPr>
          <w:rFonts w:eastAsia="Malgun Gothic"/>
          <w:b/>
          <w:bCs/>
          <w:sz w:val="28"/>
          <w:lang w:eastAsia="ko-KR"/>
        </w:rPr>
        <w:t>August</w:t>
      </w:r>
      <w:r w:rsidRPr="002730FC">
        <w:rPr>
          <w:rFonts w:eastAsia="Malgun Gothic"/>
          <w:b/>
          <w:bCs/>
          <w:sz w:val="28"/>
          <w:lang w:eastAsia="ko-KR"/>
        </w:rPr>
        <w:t xml:space="preserve"> 2020</w:t>
      </w:r>
    </w:p>
    <w:p w14:paraId="31E7553A" w14:textId="77777777" w:rsidR="00A2208A" w:rsidRPr="002730FC" w:rsidRDefault="00A2208A" w:rsidP="00A2208A">
      <w:pPr>
        <w:rPr>
          <w:bCs/>
        </w:rPr>
      </w:pPr>
      <w:r w:rsidRPr="002730FC">
        <w:rPr>
          <w:b/>
        </w:rPr>
        <w:t>Source:</w:t>
      </w:r>
      <w:r w:rsidRPr="002730FC">
        <w:rPr>
          <w:b/>
        </w:rPr>
        <w:tab/>
      </w:r>
      <w:r w:rsidRPr="002730FC">
        <w:rPr>
          <w:b/>
        </w:rPr>
        <w:tab/>
      </w:r>
      <w:r w:rsidRPr="002730FC">
        <w:t>Rohde &amp; Schwarz</w:t>
      </w:r>
    </w:p>
    <w:p w14:paraId="12BD556F" w14:textId="3FB53263" w:rsidR="00A2208A" w:rsidRPr="002730FC" w:rsidRDefault="00A2208A" w:rsidP="00A2208A">
      <w:pPr>
        <w:ind w:left="2160" w:hanging="2160"/>
      </w:pPr>
      <w:r w:rsidRPr="002730FC">
        <w:rPr>
          <w:b/>
        </w:rPr>
        <w:t>Title:</w:t>
      </w:r>
      <w:r w:rsidRPr="002730FC">
        <w:rPr>
          <w:b/>
        </w:rPr>
        <w:tab/>
      </w:r>
      <w:r w:rsidR="009C4B66" w:rsidRPr="002730FC">
        <w:t xml:space="preserve">On </w:t>
      </w:r>
      <w:r w:rsidR="00A311D9" w:rsidRPr="002730FC">
        <w:t xml:space="preserve">the AWGN </w:t>
      </w:r>
      <w:r w:rsidR="00B13AE4" w:rsidRPr="002730FC">
        <w:t xml:space="preserve">flatness </w:t>
      </w:r>
      <w:r w:rsidR="00A311D9" w:rsidRPr="002730FC">
        <w:t>and signal flatness</w:t>
      </w:r>
    </w:p>
    <w:p w14:paraId="0483421E" w14:textId="041F27AC" w:rsidR="00A2208A" w:rsidRPr="002730FC" w:rsidRDefault="00A2208A" w:rsidP="00A2208A">
      <w:pPr>
        <w:rPr>
          <w:bCs/>
          <w:lang w:eastAsia="ja-JP"/>
        </w:rPr>
      </w:pPr>
      <w:r w:rsidRPr="002730FC">
        <w:rPr>
          <w:b/>
        </w:rPr>
        <w:t>Agenda Item:</w:t>
      </w:r>
      <w:r w:rsidR="00BB2F5E" w:rsidRPr="002730FC">
        <w:tab/>
      </w:r>
      <w:r w:rsidR="00BB2F5E" w:rsidRPr="002730FC">
        <w:tab/>
      </w:r>
      <w:r w:rsidR="00822DB8" w:rsidRPr="002730FC">
        <w:t>5.3.2</w:t>
      </w:r>
      <w:r w:rsidR="009B55E2" w:rsidRPr="002730FC">
        <w:t>.17</w:t>
      </w:r>
    </w:p>
    <w:p w14:paraId="3A8C349E" w14:textId="4595CD22" w:rsidR="00A2208A" w:rsidRPr="002730FC" w:rsidRDefault="00A2208A" w:rsidP="00A2208A">
      <w:pPr>
        <w:rPr>
          <w:sz w:val="18"/>
          <w:szCs w:val="18"/>
        </w:rPr>
      </w:pPr>
      <w:r w:rsidRPr="002730FC">
        <w:rPr>
          <w:b/>
        </w:rPr>
        <w:t>Document for:</w:t>
      </w:r>
      <w:r w:rsidRPr="002730FC">
        <w:tab/>
      </w:r>
      <w:r w:rsidR="00A02077" w:rsidRPr="002730FC">
        <w:t xml:space="preserve">Discussion and </w:t>
      </w:r>
      <w:r w:rsidRPr="002730FC">
        <w:t>Endorsement</w:t>
      </w:r>
    </w:p>
    <w:p w14:paraId="7CA60390" w14:textId="77777777" w:rsidR="00B81FC7" w:rsidRPr="002730FC" w:rsidRDefault="00B81FC7" w:rsidP="00B81FC7">
      <w:pPr>
        <w:pStyle w:val="berschrift1"/>
        <w:rPr>
          <w:rFonts w:cs="Arial"/>
          <w:lang w:val="en-US"/>
        </w:rPr>
      </w:pPr>
      <w:r w:rsidRPr="002730FC">
        <w:rPr>
          <w:rFonts w:cs="Arial"/>
          <w:lang w:val="en-US"/>
        </w:rPr>
        <w:t>Introduction</w:t>
      </w:r>
    </w:p>
    <w:p w14:paraId="7EB7E9E7" w14:textId="5078DCC6" w:rsidR="00F002EE" w:rsidRPr="002730FC" w:rsidRDefault="0096523D" w:rsidP="00855AF8">
      <w:bookmarkStart w:id="0" w:name="OLE_LINK10"/>
      <w:bookmarkStart w:id="1" w:name="OLE_LINK11"/>
      <w:r w:rsidRPr="002730FC">
        <w:t xml:space="preserve">For performance test cases of mode 1, i.e. testing under conditions with external noise, one of the MU contributors is the </w:t>
      </w:r>
      <w:r w:rsidR="00B13AE4" w:rsidRPr="002730FC">
        <w:t>Test System Frequency Flatness Uncertainty for AWGN</w:t>
      </w:r>
      <w:r w:rsidRPr="002730FC">
        <w:t>. In this paper</w:t>
      </w:r>
      <w:r w:rsidR="002C29B9" w:rsidRPr="002730FC">
        <w:t>,</w:t>
      </w:r>
      <w:r w:rsidRPr="002730FC">
        <w:t xml:space="preserve"> we present our assessment of this MU contributor for the baseline approach of baseband combining. </w:t>
      </w:r>
    </w:p>
    <w:p w14:paraId="59D92B3E" w14:textId="2277EABF" w:rsidR="00FC45FA" w:rsidRPr="002730FC" w:rsidRDefault="00BC6E8D" w:rsidP="00FC45FA">
      <w:pPr>
        <w:pStyle w:val="berschrift1"/>
        <w:rPr>
          <w:lang w:val="en-US"/>
        </w:rPr>
      </w:pPr>
      <w:r w:rsidRPr="002730FC">
        <w:rPr>
          <w:lang w:val="en-US"/>
        </w:rPr>
        <w:t>Discussion</w:t>
      </w:r>
    </w:p>
    <w:p w14:paraId="7CEC8073" w14:textId="60E453DD" w:rsidR="00765F40" w:rsidRPr="002730FC" w:rsidRDefault="00477174" w:rsidP="00765F40">
      <w:pPr>
        <w:rPr>
          <w:lang w:eastAsia="en-US"/>
        </w:rPr>
      </w:pPr>
      <w:r w:rsidRPr="002730FC">
        <w:rPr>
          <w:lang w:eastAsia="en-US"/>
        </w:rPr>
        <w:t>T</w:t>
      </w:r>
      <w:r w:rsidR="00164B1D" w:rsidRPr="002730FC">
        <w:rPr>
          <w:lang w:eastAsia="en-US"/>
        </w:rPr>
        <w:t>R</w:t>
      </w:r>
      <w:r w:rsidRPr="002730FC">
        <w:rPr>
          <w:lang w:eastAsia="en-US"/>
        </w:rPr>
        <w:t xml:space="preserve"> 38.903 [1] </w:t>
      </w:r>
      <w:r w:rsidR="00125B0E" w:rsidRPr="002730FC">
        <w:rPr>
          <w:lang w:eastAsia="en-US"/>
        </w:rPr>
        <w:t xml:space="preserve">specifies </w:t>
      </w:r>
      <w:r w:rsidRPr="002730FC">
        <w:rPr>
          <w:lang w:eastAsia="en-US"/>
        </w:rPr>
        <w:t xml:space="preserve">the MU contributor </w:t>
      </w:r>
      <w:r w:rsidR="00B13AE4" w:rsidRPr="002730FC">
        <w:t>Test System Frequency Flatness Uncertainty for AWGN</w:t>
      </w:r>
      <w:r w:rsidR="00B13AE4" w:rsidRPr="002730FC">
        <w:rPr>
          <w:lang w:eastAsia="en-US"/>
        </w:rPr>
        <w:t xml:space="preserve"> </w:t>
      </w:r>
      <w:r w:rsidRPr="002730FC">
        <w:rPr>
          <w:lang w:eastAsia="en-US"/>
        </w:rPr>
        <w:t>as follows:</w:t>
      </w:r>
      <w:bookmarkStart w:id="2" w:name="_Toc21004890"/>
      <w:bookmarkStart w:id="3" w:name="_Toc36041663"/>
      <w:bookmarkStart w:id="4" w:name="_Toc36548887"/>
      <w:bookmarkStart w:id="5" w:name="_Toc439013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
      <w:tblGrid>
        <w:gridCol w:w="625"/>
        <w:gridCol w:w="2893"/>
        <w:gridCol w:w="1075"/>
        <w:gridCol w:w="2143"/>
        <w:gridCol w:w="1451"/>
        <w:gridCol w:w="1163"/>
      </w:tblGrid>
      <w:tr w:rsidR="00125B0E" w:rsidRPr="002730FC" w14:paraId="713D8112" w14:textId="77777777" w:rsidTr="00125B0E">
        <w:trPr>
          <w:cantSplit/>
          <w:tblHeader/>
          <w:jc w:val="center"/>
        </w:trPr>
        <w:tc>
          <w:tcPr>
            <w:tcW w:w="636" w:type="dxa"/>
            <w:shd w:val="clear" w:color="auto" w:fill="D9D9D9" w:themeFill="background1" w:themeFillShade="D9"/>
          </w:tcPr>
          <w:bookmarkEnd w:id="2"/>
          <w:bookmarkEnd w:id="3"/>
          <w:bookmarkEnd w:id="4"/>
          <w:bookmarkEnd w:id="5"/>
          <w:p w14:paraId="16668A8E" w14:textId="77777777" w:rsidR="00125B0E" w:rsidRPr="002730FC" w:rsidRDefault="00125B0E" w:rsidP="00125B0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2730FC">
              <w:rPr>
                <w:rFonts w:eastAsia="Times New Roman" w:cs="Times New Roman"/>
                <w:sz w:val="18"/>
                <w:szCs w:val="20"/>
                <w:lang w:val="en-GB" w:eastAsia="ja-JP"/>
              </w:rPr>
              <w:t>28</w:t>
            </w:r>
          </w:p>
        </w:tc>
        <w:tc>
          <w:tcPr>
            <w:tcW w:w="2964" w:type="dxa"/>
            <w:shd w:val="clear" w:color="auto" w:fill="D9D9D9" w:themeFill="background1" w:themeFillShade="D9"/>
            <w:vAlign w:val="center"/>
          </w:tcPr>
          <w:p w14:paraId="76DE25D3" w14:textId="77777777" w:rsidR="00125B0E" w:rsidRPr="002730FC" w:rsidRDefault="00125B0E" w:rsidP="00125B0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2730FC">
              <w:rPr>
                <w:rFonts w:eastAsia="Times New Roman" w:cs="Times New Roman"/>
                <w:sz w:val="18"/>
                <w:szCs w:val="20"/>
                <w:lang w:val="en-GB" w:eastAsia="en-GB"/>
              </w:rPr>
              <w:t>Test System Frequency Flatness Uncertainty for AWGN</w:t>
            </w:r>
          </w:p>
        </w:tc>
        <w:tc>
          <w:tcPr>
            <w:tcW w:w="1111" w:type="dxa"/>
            <w:shd w:val="clear" w:color="auto" w:fill="D9D9D9" w:themeFill="background1" w:themeFillShade="D9"/>
            <w:vAlign w:val="center"/>
          </w:tcPr>
          <w:p w14:paraId="435E115A" w14:textId="77777777" w:rsidR="00125B0E" w:rsidRPr="002730FC" w:rsidRDefault="00125B0E" w:rsidP="00125B0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p>
        </w:tc>
        <w:tc>
          <w:tcPr>
            <w:tcW w:w="2197" w:type="dxa"/>
            <w:shd w:val="clear" w:color="auto" w:fill="D9D9D9" w:themeFill="background1" w:themeFillShade="D9"/>
          </w:tcPr>
          <w:p w14:paraId="0ACC93B9" w14:textId="77777777" w:rsidR="00125B0E" w:rsidRPr="002730FC" w:rsidRDefault="00125B0E" w:rsidP="00125B0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730FC">
              <w:rPr>
                <w:rFonts w:eastAsia="Times New Roman" w:cs="Times New Roman"/>
                <w:sz w:val="18"/>
                <w:szCs w:val="20"/>
                <w:lang w:val="en-GB" w:eastAsia="en-GB"/>
              </w:rPr>
              <w:t xml:space="preserve">[Actual] </w:t>
            </w:r>
          </w:p>
        </w:tc>
        <w:tc>
          <w:tcPr>
            <w:tcW w:w="1484" w:type="dxa"/>
            <w:shd w:val="clear" w:color="auto" w:fill="D9D9D9" w:themeFill="background1" w:themeFillShade="D9"/>
          </w:tcPr>
          <w:p w14:paraId="654BD481" w14:textId="77777777" w:rsidR="00125B0E" w:rsidRPr="002730FC" w:rsidRDefault="00125B0E" w:rsidP="00125B0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730FC">
              <w:rPr>
                <w:rFonts w:eastAsia="Times New Roman" w:cs="Times New Roman"/>
                <w:sz w:val="18"/>
                <w:szCs w:val="20"/>
                <w:lang w:val="en-GB" w:eastAsia="en-GB"/>
              </w:rPr>
              <w:t>[1.00]</w:t>
            </w:r>
          </w:p>
        </w:tc>
        <w:tc>
          <w:tcPr>
            <w:tcW w:w="1202" w:type="dxa"/>
            <w:shd w:val="clear" w:color="auto" w:fill="D9D9D9" w:themeFill="background1" w:themeFillShade="D9"/>
          </w:tcPr>
          <w:p w14:paraId="292450D3" w14:textId="77777777" w:rsidR="00125B0E" w:rsidRPr="002730FC" w:rsidRDefault="00125B0E" w:rsidP="00125B0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r>
    </w:tbl>
    <w:p w14:paraId="48F941B5" w14:textId="093EA0F6" w:rsidR="00B13AE4" w:rsidRPr="002730FC" w:rsidRDefault="00B13AE4" w:rsidP="00B3129D">
      <w:pPr>
        <w:rPr>
          <w:lang w:eastAsia="en-US"/>
        </w:rPr>
      </w:pPr>
    </w:p>
    <w:p w14:paraId="42B1A30E" w14:textId="697E141C" w:rsidR="00B13AE4" w:rsidRPr="002730FC" w:rsidRDefault="00B13AE4" w:rsidP="00B3129D">
      <w:pPr>
        <w:rPr>
          <w:lang w:eastAsia="en-US"/>
        </w:rPr>
      </w:pPr>
      <w:r w:rsidRPr="002730FC">
        <w:rPr>
          <w:lang w:eastAsia="en-US"/>
        </w:rPr>
        <w:t xml:space="preserve">In </w:t>
      </w:r>
      <w:r w:rsidRPr="002730FC">
        <w:t>Table F.1</w:t>
      </w:r>
      <w:r w:rsidRPr="002730FC">
        <w:rPr>
          <w:lang w:eastAsia="ja-JP"/>
        </w:rPr>
        <w:t xml:space="preserve">.4-1 of </w:t>
      </w:r>
      <w:r w:rsidRPr="002730FC">
        <w:rPr>
          <w:lang w:eastAsia="en-US"/>
        </w:rPr>
        <w:t xml:space="preserve">TS 36.521-1 for LTE, this MU contributor is specified as follows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CellMar>
          <w:left w:w="70" w:type="dxa"/>
          <w:right w:w="70" w:type="dxa"/>
        </w:tblCellMar>
        <w:tblLook w:val="0000" w:firstRow="0" w:lastRow="0" w:firstColumn="0" w:lastColumn="0" w:noHBand="0" w:noVBand="0"/>
      </w:tblPr>
      <w:tblGrid>
        <w:gridCol w:w="5564"/>
        <w:gridCol w:w="3863"/>
      </w:tblGrid>
      <w:tr w:rsidR="00B13AE4" w:rsidRPr="002730FC" w14:paraId="4B2DCE1E" w14:textId="77777777" w:rsidTr="00B13AE4">
        <w:trPr>
          <w:cantSplit/>
          <w:jc w:val="center"/>
        </w:trPr>
        <w:tc>
          <w:tcPr>
            <w:tcW w:w="5564" w:type="dxa"/>
            <w:shd w:val="clear" w:color="auto" w:fill="D9D9D9" w:themeFill="background1" w:themeFillShade="D9"/>
            <w:vAlign w:val="center"/>
          </w:tcPr>
          <w:p w14:paraId="0C67C71D" w14:textId="77777777" w:rsidR="00B13AE4" w:rsidRPr="002730FC" w:rsidRDefault="00B13AE4" w:rsidP="00B13AE4">
            <w:pPr>
              <w:keepNext/>
              <w:keepLines/>
              <w:spacing w:after="0" w:line="240" w:lineRule="auto"/>
              <w:rPr>
                <w:rFonts w:eastAsia="Batang" w:cs="Times New Roman"/>
                <w:sz w:val="18"/>
                <w:szCs w:val="20"/>
                <w:lang w:val="en-GB" w:eastAsia="en-US"/>
              </w:rPr>
            </w:pPr>
            <w:r w:rsidRPr="002730FC">
              <w:rPr>
                <w:rFonts w:eastAsia="Batang" w:cs="Times New Roman"/>
                <w:sz w:val="18"/>
                <w:szCs w:val="20"/>
                <w:lang w:val="en-GB" w:eastAsia="en-US"/>
              </w:rPr>
              <w:t xml:space="preserve">AWGN flatness and signal flatness, max deviation for any Resource Block, relative to average over </w:t>
            </w:r>
            <w:proofErr w:type="spellStart"/>
            <w:r w:rsidRPr="002730FC">
              <w:rPr>
                <w:rFonts w:eastAsia="Batang" w:cs="Times New Roman"/>
                <w:sz w:val="18"/>
                <w:szCs w:val="20"/>
                <w:lang w:val="en-GB" w:eastAsia="en-US"/>
              </w:rPr>
              <w:t>BW</w:t>
            </w:r>
            <w:r w:rsidRPr="002730FC">
              <w:rPr>
                <w:rFonts w:eastAsia="Batang" w:cs="Times New Roman"/>
                <w:sz w:val="18"/>
                <w:szCs w:val="20"/>
                <w:vertAlign w:val="subscript"/>
                <w:lang w:val="en-GB" w:eastAsia="en-US"/>
              </w:rPr>
              <w:t>Config</w:t>
            </w:r>
            <w:proofErr w:type="spellEnd"/>
          </w:p>
        </w:tc>
        <w:tc>
          <w:tcPr>
            <w:tcW w:w="3863" w:type="dxa"/>
            <w:shd w:val="clear" w:color="auto" w:fill="D9D9D9" w:themeFill="background1" w:themeFillShade="D9"/>
          </w:tcPr>
          <w:p w14:paraId="044E4EB3" w14:textId="77777777" w:rsidR="00B13AE4" w:rsidRPr="002730FC" w:rsidRDefault="00B13AE4" w:rsidP="00B13AE4">
            <w:pPr>
              <w:keepNext/>
              <w:keepLines/>
              <w:spacing w:after="0" w:line="240" w:lineRule="auto"/>
              <w:rPr>
                <w:rFonts w:eastAsia="Batang" w:cs="Times New Roman"/>
                <w:sz w:val="18"/>
                <w:szCs w:val="20"/>
                <w:lang w:val="en-GB" w:eastAsia="en-US"/>
              </w:rPr>
            </w:pPr>
            <w:r w:rsidRPr="002730FC">
              <w:rPr>
                <w:rFonts w:eastAsia="Batang" w:cs="Times New Roman"/>
                <w:sz w:val="18"/>
                <w:szCs w:val="20"/>
                <w:lang w:val="en-GB" w:eastAsia="en-US"/>
              </w:rPr>
              <w:t>±2 dB</w:t>
            </w:r>
          </w:p>
        </w:tc>
      </w:tr>
    </w:tbl>
    <w:p w14:paraId="155B70EC" w14:textId="590517DA" w:rsidR="00B13AE4" w:rsidRPr="002730FC" w:rsidRDefault="00B13AE4" w:rsidP="00B3129D">
      <w:pPr>
        <w:rPr>
          <w:lang w:eastAsia="en-US"/>
        </w:rPr>
      </w:pPr>
    </w:p>
    <w:p w14:paraId="3370EAFA" w14:textId="4A995C65" w:rsidR="00B13AE4" w:rsidRPr="002730FC" w:rsidRDefault="00B13AE4" w:rsidP="00B3129D">
      <w:pPr>
        <w:rPr>
          <w:lang w:eastAsia="en-US"/>
        </w:rPr>
      </w:pPr>
      <w:r w:rsidRPr="002730FC">
        <w:rPr>
          <w:lang w:eastAsia="en-US"/>
        </w:rPr>
        <w:t>The name of the LTE MU contributor reflects better the fact that this MU contributor also covers the effect of signal flatness. Therefore we propose to update the name for FR1 and FR2.</w:t>
      </w:r>
    </w:p>
    <w:p w14:paraId="17982D6E" w14:textId="4C6E1433" w:rsidR="00B13AE4" w:rsidRPr="002730FC" w:rsidRDefault="00B13AE4" w:rsidP="00B3129D">
      <w:r w:rsidRPr="002730FC">
        <w:rPr>
          <w:b/>
          <w:lang w:eastAsia="en-US"/>
        </w:rPr>
        <w:t>Proposal 1</w:t>
      </w:r>
      <w:r w:rsidRPr="002730FC">
        <w:rPr>
          <w:lang w:eastAsia="en-US"/>
        </w:rPr>
        <w:t xml:space="preserve">: Align the name and definition of the MU contributor </w:t>
      </w:r>
      <w:r w:rsidRPr="002730FC">
        <w:t>Test System Frequency Flatness Uncertainty for AWGN</w:t>
      </w:r>
      <w:r w:rsidRPr="002730FC">
        <w:rPr>
          <w:lang w:eastAsia="en-US"/>
        </w:rPr>
        <w:t xml:space="preserve"> </w:t>
      </w:r>
      <w:r w:rsidRPr="002730FC">
        <w:t xml:space="preserve">to the one of LTE for FR1 and FR2 in TS 38.521-4 and TR 38.903. </w:t>
      </w:r>
    </w:p>
    <w:p w14:paraId="55DB6445" w14:textId="5019097A" w:rsidR="004824AC" w:rsidRPr="002730FC" w:rsidRDefault="00D9638E" w:rsidP="00B3129D">
      <w:pPr>
        <w:rPr>
          <w:lang w:eastAsia="en-US"/>
        </w:rPr>
      </w:pPr>
      <w:r w:rsidRPr="002730FC">
        <w:rPr>
          <w:lang w:eastAsia="en-US"/>
        </w:rPr>
        <w:t xml:space="preserve">For LTE the sensitivity factor was derived through simulations. Based on our understanding the </w:t>
      </w:r>
      <w:r w:rsidR="004824AC" w:rsidRPr="002730FC">
        <w:rPr>
          <w:lang w:eastAsia="en-US"/>
        </w:rPr>
        <w:t>AWGN flatness and signal flatness has</w:t>
      </w:r>
      <w:r w:rsidRPr="002730FC">
        <w:rPr>
          <w:lang w:eastAsia="en-US"/>
        </w:rPr>
        <w:t xml:space="preserve"> the same</w:t>
      </w:r>
      <w:r w:rsidR="004824AC" w:rsidRPr="002730FC">
        <w:rPr>
          <w:lang w:eastAsia="en-US"/>
        </w:rPr>
        <w:t xml:space="preserve"> x 0.25 effect on the required SNR</w:t>
      </w:r>
      <w:r w:rsidRPr="002730FC">
        <w:rPr>
          <w:lang w:eastAsia="en-US"/>
        </w:rPr>
        <w:t xml:space="preserve"> in FR2</w:t>
      </w:r>
      <w:r w:rsidR="004824AC" w:rsidRPr="002730FC">
        <w:rPr>
          <w:lang w:eastAsia="en-US"/>
        </w:rPr>
        <w:t>, so use sensitivity factor of x 0.25 for the uncertainty contribution.</w:t>
      </w:r>
    </w:p>
    <w:p w14:paraId="3084B355" w14:textId="3DD810B3" w:rsidR="004824AC" w:rsidRPr="002730FC" w:rsidRDefault="004824AC" w:rsidP="00B3129D">
      <w:pPr>
        <w:rPr>
          <w:lang w:eastAsia="en-US"/>
        </w:rPr>
      </w:pPr>
      <w:r w:rsidRPr="002730FC">
        <w:rPr>
          <w:b/>
          <w:lang w:eastAsia="en-US"/>
        </w:rPr>
        <w:t>Proposal 2</w:t>
      </w:r>
      <w:r w:rsidRPr="002730FC">
        <w:rPr>
          <w:lang w:eastAsia="en-US"/>
        </w:rPr>
        <w:t>: Apply a sensitivity factor of 0.25 in the MU calculation by specifying a divisor of 4 and Actual as the distribution in Table D-1 and Table D-2 of TR 38.903.</w:t>
      </w:r>
    </w:p>
    <w:p w14:paraId="3725B17C" w14:textId="120E46C4" w:rsidR="00B13AE4" w:rsidRPr="002730FC" w:rsidRDefault="004824AC" w:rsidP="00B3129D">
      <w:pPr>
        <w:rPr>
          <w:lang w:eastAsia="en-US"/>
        </w:rPr>
      </w:pPr>
      <w:r w:rsidRPr="002730FC">
        <w:rPr>
          <w:lang w:eastAsia="en-US"/>
        </w:rPr>
        <w:t>Based on the measured frequency characteristics of our test s</w:t>
      </w:r>
      <w:r w:rsidR="00AA33E1" w:rsidRPr="002730FC">
        <w:rPr>
          <w:lang w:eastAsia="en-US"/>
        </w:rPr>
        <w:t>ystems, we propose a value of ±3</w:t>
      </w:r>
      <w:r w:rsidRPr="002730FC">
        <w:rPr>
          <w:lang w:eastAsia="en-US"/>
        </w:rPr>
        <w:t>.</w:t>
      </w:r>
      <w:r w:rsidR="00AA33E1" w:rsidRPr="002730FC">
        <w:rPr>
          <w:lang w:eastAsia="en-US"/>
        </w:rPr>
        <w:t>6</w:t>
      </w:r>
      <w:r w:rsidRPr="002730FC">
        <w:rPr>
          <w:lang w:eastAsia="en-US"/>
        </w:rPr>
        <w:t xml:space="preserve"> dB for the AWGN and signal flatness.</w:t>
      </w:r>
    </w:p>
    <w:p w14:paraId="04CE6E8B" w14:textId="7FD81DB2" w:rsidR="00EB1DCB" w:rsidRPr="002730FC" w:rsidRDefault="004824AC" w:rsidP="00F74D26">
      <w:pPr>
        <w:rPr>
          <w:lang w:eastAsia="en-US"/>
        </w:rPr>
      </w:pPr>
      <w:r w:rsidRPr="002730FC">
        <w:rPr>
          <w:b/>
          <w:lang w:eastAsia="en-US"/>
        </w:rPr>
        <w:lastRenderedPageBreak/>
        <w:t>Proposal 3</w:t>
      </w:r>
      <w:r w:rsidRPr="002730FC">
        <w:rPr>
          <w:lang w:eastAsia="en-US"/>
        </w:rPr>
        <w:t>: Apply a value of ±</w:t>
      </w:r>
      <w:r w:rsidR="00AA33E1" w:rsidRPr="002730FC">
        <w:rPr>
          <w:lang w:eastAsia="en-US"/>
        </w:rPr>
        <w:t>3</w:t>
      </w:r>
      <w:r w:rsidRPr="002730FC">
        <w:rPr>
          <w:lang w:eastAsia="en-US"/>
        </w:rPr>
        <w:t>.</w:t>
      </w:r>
      <w:r w:rsidR="00AA33E1" w:rsidRPr="002730FC">
        <w:rPr>
          <w:lang w:eastAsia="en-US"/>
        </w:rPr>
        <w:t xml:space="preserve">6 </w:t>
      </w:r>
      <w:r w:rsidRPr="002730FC">
        <w:rPr>
          <w:lang w:eastAsia="en-US"/>
        </w:rPr>
        <w:t>dB for the MU Contributor AWGN flatness and signal flatness.</w:t>
      </w:r>
    </w:p>
    <w:p w14:paraId="20F83964" w14:textId="52371AA3" w:rsidR="00742DD3" w:rsidRPr="002730FC" w:rsidRDefault="00742DD3" w:rsidP="00F74D26">
      <w:pPr>
        <w:rPr>
          <w:lang w:eastAsia="en-US"/>
        </w:rPr>
      </w:pPr>
      <w:r w:rsidRPr="002730FC">
        <w:rPr>
          <w:lang w:eastAsia="en-US"/>
        </w:rPr>
        <w:t xml:space="preserve">The CRs associated to this discussion paper are </w:t>
      </w:r>
      <w:r w:rsidR="00B46FFC" w:rsidRPr="002730FC">
        <w:rPr>
          <w:lang w:eastAsia="en-US"/>
        </w:rPr>
        <w:t>contained</w:t>
      </w:r>
      <w:r w:rsidRPr="002730FC">
        <w:rPr>
          <w:lang w:eastAsia="en-US"/>
        </w:rPr>
        <w:t xml:space="preserve"> Ref. [2] and [3].</w:t>
      </w:r>
    </w:p>
    <w:p w14:paraId="71A6D7CC" w14:textId="0E5B43D9" w:rsidR="00BC6E8D" w:rsidRPr="002730FC" w:rsidRDefault="00BC6E8D" w:rsidP="00BC6E8D">
      <w:pPr>
        <w:pStyle w:val="berschrift1"/>
      </w:pPr>
      <w:r w:rsidRPr="002730FC">
        <w:t>Assumptions</w:t>
      </w:r>
    </w:p>
    <w:p w14:paraId="5E469CF2" w14:textId="77777777" w:rsidR="00C77EBF" w:rsidRPr="002730FC" w:rsidRDefault="00C77EBF" w:rsidP="00C77EBF">
      <w:pPr>
        <w:rPr>
          <w:lang w:val="en-GB"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BC6E8D" w:rsidRPr="002730FC" w14:paraId="42961734"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2730FC" w:rsidRDefault="00BC6E8D" w:rsidP="00B13253">
            <w:pPr>
              <w:rPr>
                <w:lang w:val="en-GB" w:eastAsia="en-US"/>
              </w:rPr>
            </w:pPr>
            <w:r w:rsidRPr="002730FC">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2730FC" w:rsidRDefault="00BC6E8D" w:rsidP="00B13253">
            <w:pPr>
              <w:rPr>
                <w:lang w:val="en-GB" w:eastAsia="en-US"/>
              </w:rPr>
            </w:pPr>
            <w:r w:rsidRPr="002730FC">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2730FC" w:rsidRDefault="00BC6E8D" w:rsidP="00B13253">
            <w:pPr>
              <w:rPr>
                <w:lang w:val="en-GB" w:eastAsia="en-US"/>
              </w:rPr>
            </w:pPr>
            <w:r w:rsidRPr="002730FC">
              <w:rPr>
                <w:lang w:val="en-GB" w:eastAsia="en-US"/>
              </w:rPr>
              <w:t>Assumption</w:t>
            </w:r>
          </w:p>
        </w:tc>
      </w:tr>
      <w:tr w:rsidR="00C77EBF" w:rsidRPr="002730FC" w14:paraId="45E5376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2730FC" w:rsidRDefault="00C77EBF" w:rsidP="00C77EBF">
            <w:pPr>
              <w:rPr>
                <w:lang w:val="en-GB" w:eastAsia="en-US"/>
              </w:rPr>
            </w:pPr>
            <w:r w:rsidRPr="002730FC">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2730FC" w:rsidRDefault="00C77EBF" w:rsidP="00C77EBF">
            <w:pPr>
              <w:rPr>
                <w:lang w:val="en-GB" w:eastAsia="en-US"/>
              </w:rPr>
            </w:pPr>
            <w:r w:rsidRPr="002730FC">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6C7FB3C1" w:rsidR="00B3129D" w:rsidRPr="002730FC" w:rsidRDefault="00B3129D" w:rsidP="00C77EBF">
            <w:pPr>
              <w:rPr>
                <w:lang w:val="en-GB" w:eastAsia="en-US"/>
              </w:rPr>
            </w:pPr>
            <w:r w:rsidRPr="002730FC">
              <w:rPr>
                <w:lang w:val="en-GB" w:eastAsia="en-US"/>
              </w:rPr>
              <w:t>All Rel-15 FR2 bands for in-band measurements</w:t>
            </w:r>
          </w:p>
        </w:tc>
      </w:tr>
      <w:tr w:rsidR="00C77EBF" w:rsidRPr="002730FC" w14:paraId="542273DD"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2730FC" w:rsidRDefault="00C77EBF" w:rsidP="00C77EBF">
            <w:pPr>
              <w:rPr>
                <w:lang w:val="en-GB" w:eastAsia="en-US"/>
              </w:rPr>
            </w:pPr>
            <w:r w:rsidRPr="002730FC">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2730FC" w:rsidRDefault="00C77EBF" w:rsidP="00C77EBF">
            <w:pPr>
              <w:rPr>
                <w:lang w:val="en-GB" w:eastAsia="en-US"/>
              </w:rPr>
            </w:pPr>
            <w:r w:rsidRPr="002730FC">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2730FC" w:rsidRDefault="00B3129D" w:rsidP="00C77EBF">
            <w:pPr>
              <w:rPr>
                <w:lang w:val="en-GB" w:eastAsia="en-US"/>
              </w:rPr>
            </w:pPr>
            <w:r w:rsidRPr="002730FC">
              <w:rPr>
                <w:lang w:val="en-GB" w:eastAsia="en-US"/>
              </w:rPr>
              <w:t>30 cm</w:t>
            </w:r>
          </w:p>
        </w:tc>
      </w:tr>
      <w:tr w:rsidR="00C77EBF" w:rsidRPr="002730FC" w14:paraId="03579C77"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2730FC" w:rsidRDefault="00C77EBF" w:rsidP="00C77EBF">
            <w:pPr>
              <w:rPr>
                <w:lang w:val="en-GB" w:eastAsia="en-US"/>
              </w:rPr>
            </w:pPr>
            <w:r w:rsidRPr="002730FC">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2730FC" w:rsidRDefault="00B3129D" w:rsidP="00C77EBF">
            <w:pPr>
              <w:rPr>
                <w:lang w:val="en-GB" w:eastAsia="en-US"/>
              </w:rPr>
            </w:pPr>
            <w:r w:rsidRPr="002730FC">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6243C1BC" w:rsidR="00C77EBF" w:rsidRPr="002730FC" w:rsidRDefault="00B3129D" w:rsidP="00C77EBF">
            <w:pPr>
              <w:rPr>
                <w:lang w:val="en-GB" w:eastAsia="en-US"/>
              </w:rPr>
            </w:pPr>
            <w:r w:rsidRPr="002730FC">
              <w:rPr>
                <w:lang w:val="en-GB" w:eastAsia="en-US"/>
              </w:rPr>
              <w:t>PC3</w:t>
            </w:r>
          </w:p>
        </w:tc>
      </w:tr>
      <w:tr w:rsidR="00C77EBF" w:rsidRPr="002730FC" w14:paraId="35E4912F"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77777777" w:rsidR="00C77EBF" w:rsidRPr="002730FC" w:rsidRDefault="00C77EBF" w:rsidP="00C77EBF">
            <w:pPr>
              <w:rPr>
                <w:lang w:val="en-GB" w:eastAsia="en-US"/>
              </w:rPr>
            </w:pPr>
            <w:r w:rsidRPr="002730FC">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C77EBF" w:rsidRPr="002730FC" w:rsidRDefault="00C77EBF" w:rsidP="00B3129D">
            <w:pPr>
              <w:rPr>
                <w:lang w:val="en-GB" w:eastAsia="en-US"/>
              </w:rPr>
            </w:pPr>
            <w:r w:rsidRPr="002730FC">
              <w:rPr>
                <w:lang w:val="en-GB" w:eastAsia="en-US"/>
              </w:rPr>
              <w:t xml:space="preserve">Temperature </w:t>
            </w:r>
            <w:r w:rsidR="00B3129D" w:rsidRPr="002730FC">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C77EBF" w:rsidRPr="002730FC" w:rsidRDefault="004319F5" w:rsidP="00C77EBF">
            <w:pPr>
              <w:rPr>
                <w:lang w:val="en-GB" w:eastAsia="en-US"/>
              </w:rPr>
            </w:pPr>
            <w:r w:rsidRPr="002730FC">
              <w:rPr>
                <w:lang w:val="en-GB" w:eastAsia="en-US"/>
              </w:rPr>
              <w:t>20°C – 35</w:t>
            </w:r>
            <w:r w:rsidR="00B3129D" w:rsidRPr="002730FC">
              <w:rPr>
                <w:lang w:val="en-GB" w:eastAsia="en-US"/>
              </w:rPr>
              <w:t>°C</w:t>
            </w:r>
          </w:p>
        </w:tc>
      </w:tr>
      <w:tr w:rsidR="00C77EBF" w:rsidRPr="002730FC" w14:paraId="1103E51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1CA27A3D" w14:textId="77777777" w:rsidR="00C77EBF" w:rsidRPr="002730FC" w:rsidRDefault="00C77EBF" w:rsidP="00C77EBF">
            <w:pPr>
              <w:rPr>
                <w:lang w:val="en-GB" w:eastAsia="en-US"/>
              </w:rPr>
            </w:pPr>
            <w:r w:rsidRPr="002730FC">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C77EBF" w:rsidRPr="002730FC" w:rsidRDefault="00B3129D" w:rsidP="00C77EBF">
            <w:pPr>
              <w:rPr>
                <w:lang w:val="en-GB" w:eastAsia="en-US"/>
              </w:rPr>
            </w:pPr>
            <w:r w:rsidRPr="002730FC">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061F1F1" w:rsidR="00C77EBF" w:rsidRPr="002730FC" w:rsidRDefault="00B3129D" w:rsidP="00C77EBF">
            <w:pPr>
              <w:rPr>
                <w:lang w:val="en-GB" w:eastAsia="en-US"/>
              </w:rPr>
            </w:pPr>
            <w:r w:rsidRPr="002730FC">
              <w:rPr>
                <w:lang w:val="en-GB" w:eastAsia="en-US"/>
              </w:rPr>
              <w:t>400 MHz</w:t>
            </w:r>
          </w:p>
        </w:tc>
      </w:tr>
    </w:tbl>
    <w:p w14:paraId="003BC964" w14:textId="77777777" w:rsidR="00BC6E8D" w:rsidRPr="002730FC" w:rsidRDefault="00BC6E8D" w:rsidP="00BC6E8D">
      <w:pPr>
        <w:rPr>
          <w:lang w:val="en-GB" w:eastAsia="en-US"/>
        </w:rPr>
      </w:pPr>
    </w:p>
    <w:bookmarkEnd w:id="0"/>
    <w:bookmarkEnd w:id="1"/>
    <w:p w14:paraId="7F705E55" w14:textId="656C3BCF" w:rsidR="00AA56D9" w:rsidRPr="002730FC" w:rsidRDefault="00AA56D9" w:rsidP="00AA56D9">
      <w:pPr>
        <w:pStyle w:val="berschrift1"/>
        <w:rPr>
          <w:lang w:val="en-US"/>
        </w:rPr>
      </w:pPr>
      <w:r w:rsidRPr="002730FC">
        <w:rPr>
          <w:lang w:val="en-US"/>
        </w:rPr>
        <w:tab/>
        <w:t>Conclusion</w:t>
      </w:r>
    </w:p>
    <w:p w14:paraId="043F6814" w14:textId="2E834CAF" w:rsidR="00AA56D9" w:rsidRPr="002730FC" w:rsidRDefault="00D00445" w:rsidP="00AA56D9">
      <w:pPr>
        <w:rPr>
          <w:lang w:eastAsia="en-US"/>
        </w:rPr>
      </w:pPr>
      <w:r w:rsidRPr="002730FC">
        <w:rPr>
          <w:lang w:eastAsia="en-US"/>
        </w:rPr>
        <w:t xml:space="preserve">In summary, </w:t>
      </w:r>
      <w:r w:rsidR="00164FF9" w:rsidRPr="002730FC">
        <w:rPr>
          <w:lang w:eastAsia="en-US"/>
        </w:rPr>
        <w:t xml:space="preserve">the </w:t>
      </w:r>
      <w:r w:rsidR="009E10AA" w:rsidRPr="002730FC">
        <w:rPr>
          <w:lang w:eastAsia="en-US"/>
        </w:rPr>
        <w:t xml:space="preserve">uncertainty associated to </w:t>
      </w:r>
      <w:r w:rsidR="00E74522" w:rsidRPr="002730FC">
        <w:rPr>
          <w:lang w:eastAsia="en-US"/>
        </w:rPr>
        <w:t>AWGN flatness and signal flatness</w:t>
      </w:r>
      <w:r w:rsidR="009E10AA" w:rsidRPr="002730FC">
        <w:rPr>
          <w:lang w:eastAsia="en-US"/>
        </w:rPr>
        <w:t xml:space="preserve"> </w:t>
      </w:r>
      <w:r w:rsidR="00F74D26" w:rsidRPr="002730FC">
        <w:rPr>
          <w:lang w:eastAsia="en-US"/>
        </w:rPr>
        <w:t xml:space="preserve">been analyzed. </w:t>
      </w:r>
    </w:p>
    <w:p w14:paraId="036CD8CC" w14:textId="77777777" w:rsidR="00E74522" w:rsidRPr="002730FC" w:rsidRDefault="00E74522" w:rsidP="00E74522">
      <w:bookmarkStart w:id="6" w:name="_Ref473660868"/>
      <w:bookmarkStart w:id="7" w:name="_Ref473660708"/>
      <w:bookmarkStart w:id="8" w:name="OLE_LINK6"/>
      <w:bookmarkStart w:id="9" w:name="OLE_LINK7"/>
      <w:r w:rsidRPr="002730FC">
        <w:rPr>
          <w:b/>
          <w:lang w:eastAsia="en-US"/>
        </w:rPr>
        <w:t>Proposal 1</w:t>
      </w:r>
      <w:r w:rsidRPr="002730FC">
        <w:rPr>
          <w:lang w:eastAsia="en-US"/>
        </w:rPr>
        <w:t xml:space="preserve">: Align the name and definition of the MU contributor </w:t>
      </w:r>
      <w:r w:rsidRPr="002730FC">
        <w:t>Test System Frequency Flatness Uncertainty for AWGN</w:t>
      </w:r>
      <w:r w:rsidRPr="002730FC">
        <w:rPr>
          <w:lang w:eastAsia="en-US"/>
        </w:rPr>
        <w:t xml:space="preserve"> </w:t>
      </w:r>
      <w:r w:rsidRPr="002730FC">
        <w:t xml:space="preserve">to the one of LTE for FR1 and FR2 in TS 38.521-4 and TR 38.903. </w:t>
      </w:r>
    </w:p>
    <w:p w14:paraId="171B96CB" w14:textId="77777777" w:rsidR="00E74522" w:rsidRPr="002730FC" w:rsidRDefault="00E74522" w:rsidP="00E74522">
      <w:pPr>
        <w:rPr>
          <w:lang w:eastAsia="en-US"/>
        </w:rPr>
      </w:pPr>
      <w:r w:rsidRPr="002730FC">
        <w:rPr>
          <w:b/>
          <w:lang w:eastAsia="en-US"/>
        </w:rPr>
        <w:t>Proposal 2</w:t>
      </w:r>
      <w:r w:rsidRPr="002730FC">
        <w:rPr>
          <w:lang w:eastAsia="en-US"/>
        </w:rPr>
        <w:t>: Apply a sensitivity factor of 0.25 in the MU calculation by specifying a divisor of 4 and Actual as the distribution in Table D-1 and Table D-2 of TR 38.903.</w:t>
      </w:r>
    </w:p>
    <w:p w14:paraId="49247A33" w14:textId="1BFF1C67" w:rsidR="00164FF9" w:rsidRPr="002730FC" w:rsidRDefault="00E74522" w:rsidP="00D177B5">
      <w:pPr>
        <w:rPr>
          <w:lang w:eastAsia="en-US"/>
        </w:rPr>
      </w:pPr>
      <w:r w:rsidRPr="002730FC">
        <w:rPr>
          <w:b/>
          <w:lang w:eastAsia="en-US"/>
        </w:rPr>
        <w:t>Proposal 3</w:t>
      </w:r>
      <w:r w:rsidRPr="002730FC">
        <w:rPr>
          <w:lang w:eastAsia="en-US"/>
        </w:rPr>
        <w:t>: Apply a value of ±</w:t>
      </w:r>
      <w:r w:rsidR="00295034" w:rsidRPr="002730FC">
        <w:rPr>
          <w:lang w:eastAsia="en-US"/>
        </w:rPr>
        <w:t>3.6 dB</w:t>
      </w:r>
      <w:r w:rsidRPr="002730FC">
        <w:rPr>
          <w:lang w:eastAsia="en-US"/>
        </w:rPr>
        <w:t xml:space="preserve"> for the MU Contributor AWGN flatness and signal flatness.</w:t>
      </w:r>
    </w:p>
    <w:p w14:paraId="0B2C4AC6" w14:textId="4895ED80" w:rsidR="00AF2B58" w:rsidRPr="002730FC" w:rsidRDefault="00AF2B58" w:rsidP="00AF2B58">
      <w:pPr>
        <w:pStyle w:val="berschrift1"/>
        <w:numPr>
          <w:ilvl w:val="0"/>
          <w:numId w:val="0"/>
        </w:numPr>
        <w:ind w:left="432" w:hanging="432"/>
        <w:rPr>
          <w:rFonts w:cs="Arial"/>
          <w:lang w:val="en-US"/>
        </w:rPr>
      </w:pPr>
      <w:r w:rsidRPr="002730FC">
        <w:rPr>
          <w:rFonts w:cs="Arial"/>
          <w:lang w:val="en-US"/>
        </w:rPr>
        <w:t>References</w:t>
      </w:r>
    </w:p>
    <w:bookmarkEnd w:id="6"/>
    <w:bookmarkEnd w:id="7"/>
    <w:bookmarkEnd w:id="8"/>
    <w:bookmarkEnd w:id="9"/>
    <w:p w14:paraId="35F04396" w14:textId="3D704ED0" w:rsidR="002D779B" w:rsidRPr="002730FC" w:rsidRDefault="00477174" w:rsidP="00477174">
      <w:pPr>
        <w:pStyle w:val="Listenabsatz"/>
        <w:numPr>
          <w:ilvl w:val="0"/>
          <w:numId w:val="4"/>
        </w:numPr>
        <w:spacing w:after="0" w:line="240" w:lineRule="auto"/>
        <w:rPr>
          <w:lang w:val="en-US"/>
        </w:rPr>
      </w:pPr>
      <w:r w:rsidRPr="002730FC">
        <w:rPr>
          <w:rFonts w:eastAsiaTheme="minorEastAsia"/>
          <w:lang w:val="en-US"/>
        </w:rPr>
        <w:t xml:space="preserve">TR 38.903, V16.4.0, </w:t>
      </w:r>
      <w:r w:rsidRPr="002730FC">
        <w:rPr>
          <w:lang w:val="en-US"/>
        </w:rPr>
        <w:t>3GPP TSG RAN WG5, June 2020</w:t>
      </w:r>
    </w:p>
    <w:p w14:paraId="188C5B08" w14:textId="21B19DBD" w:rsidR="00742DD3" w:rsidRPr="002730FC" w:rsidRDefault="00742DD3" w:rsidP="00477174">
      <w:pPr>
        <w:pStyle w:val="Listenabsatz"/>
        <w:numPr>
          <w:ilvl w:val="0"/>
          <w:numId w:val="4"/>
        </w:numPr>
        <w:spacing w:after="0" w:line="240" w:lineRule="auto"/>
        <w:rPr>
          <w:lang w:val="en-US"/>
        </w:rPr>
      </w:pPr>
      <w:r w:rsidRPr="002730FC">
        <w:rPr>
          <w:lang w:val="en-US"/>
        </w:rPr>
        <w:t>R5-20</w:t>
      </w:r>
      <w:r w:rsidR="002730FC">
        <w:rPr>
          <w:lang w:val="en-US"/>
        </w:rPr>
        <w:t>4272</w:t>
      </w:r>
      <w:r w:rsidRPr="002730FC">
        <w:rPr>
          <w:lang w:val="en-US"/>
        </w:rPr>
        <w:t xml:space="preserve">, Update of AWGN flatness in TR 38.903, Rohde &amp; Schwarz, </w:t>
      </w:r>
      <w:r w:rsidRPr="002730FC">
        <w:rPr>
          <w:lang w:val="en-GB"/>
        </w:rPr>
        <w:t>3GPP TSG RAN WG 5 Meeting #88-e, August 2020</w:t>
      </w:r>
    </w:p>
    <w:p w14:paraId="06CEE937" w14:textId="523200A5" w:rsidR="00742DD3" w:rsidRPr="002730FC" w:rsidRDefault="00742DD3" w:rsidP="002730FC">
      <w:pPr>
        <w:pStyle w:val="Listenabsatz"/>
        <w:numPr>
          <w:ilvl w:val="0"/>
          <w:numId w:val="4"/>
        </w:numPr>
        <w:spacing w:after="0" w:line="240" w:lineRule="auto"/>
        <w:rPr>
          <w:lang w:val="en-US"/>
        </w:rPr>
      </w:pPr>
      <w:r w:rsidRPr="002730FC">
        <w:rPr>
          <w:lang w:val="en-US"/>
        </w:rPr>
        <w:t>R5-20</w:t>
      </w:r>
      <w:r w:rsidR="002730FC">
        <w:rPr>
          <w:lang w:val="en-US"/>
        </w:rPr>
        <w:t>4273</w:t>
      </w:r>
      <w:r w:rsidRPr="002730FC">
        <w:rPr>
          <w:lang w:val="en-US"/>
        </w:rPr>
        <w:t>, Upda</w:t>
      </w:r>
      <w:r w:rsidR="002730FC">
        <w:rPr>
          <w:lang w:val="en-US"/>
        </w:rPr>
        <w:t>te of AWGN flatness in TR 38.521-4</w:t>
      </w:r>
      <w:r w:rsidRPr="002730FC">
        <w:rPr>
          <w:lang w:val="en-US"/>
        </w:rPr>
        <w:t xml:space="preserve">, Rohde &amp; Schwarz, </w:t>
      </w:r>
      <w:r w:rsidRPr="002730FC">
        <w:rPr>
          <w:lang w:val="en-GB"/>
        </w:rPr>
        <w:t>3GPP TSG RAN WG 5 Meeting #88-e, August 2020</w:t>
      </w:r>
      <w:bookmarkStart w:id="10" w:name="_GoBack"/>
      <w:bookmarkEnd w:id="10"/>
    </w:p>
    <w:sectPr w:rsidR="00742DD3" w:rsidRPr="002730FC"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A75315" w14:textId="77777777" w:rsidR="00E75865" w:rsidRDefault="00E75865" w:rsidP="00371D7D">
      <w:r>
        <w:separator/>
      </w:r>
    </w:p>
  </w:endnote>
  <w:endnote w:type="continuationSeparator" w:id="0">
    <w:p w14:paraId="63561373" w14:textId="77777777" w:rsidR="00E75865" w:rsidRDefault="00E75865"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661B09" w:rsidRDefault="00661B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395F314E"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2730FC">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661B09" w:rsidRDefault="00661B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BD570" w14:textId="77777777" w:rsidR="00E75865" w:rsidRDefault="00E75865" w:rsidP="00371D7D">
      <w:r>
        <w:separator/>
      </w:r>
    </w:p>
  </w:footnote>
  <w:footnote w:type="continuationSeparator" w:id="0">
    <w:p w14:paraId="6148DC45" w14:textId="77777777" w:rsidR="00E75865" w:rsidRDefault="00E75865"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661B09" w:rsidRDefault="00661B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661B09" w:rsidRDefault="00661B0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661B09" w:rsidRDefault="00661B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 w:numId="8">
    <w:abstractNumId w:val="1"/>
  </w:num>
  <w:num w:numId="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619DA"/>
    <w:rsid w:val="0006221F"/>
    <w:rsid w:val="00062ECE"/>
    <w:rsid w:val="00063C4D"/>
    <w:rsid w:val="000652BE"/>
    <w:rsid w:val="0006555A"/>
    <w:rsid w:val="00075135"/>
    <w:rsid w:val="000762B7"/>
    <w:rsid w:val="00076F79"/>
    <w:rsid w:val="000814E4"/>
    <w:rsid w:val="00081C35"/>
    <w:rsid w:val="000828B5"/>
    <w:rsid w:val="00082A5B"/>
    <w:rsid w:val="000928C9"/>
    <w:rsid w:val="00092C97"/>
    <w:rsid w:val="00093E76"/>
    <w:rsid w:val="00094716"/>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973"/>
    <w:rsid w:val="000E0AB9"/>
    <w:rsid w:val="000E1FCC"/>
    <w:rsid w:val="000E444E"/>
    <w:rsid w:val="000E75B0"/>
    <w:rsid w:val="000E7B1E"/>
    <w:rsid w:val="000F07A2"/>
    <w:rsid w:val="000F2169"/>
    <w:rsid w:val="000F3A3E"/>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5B0E"/>
    <w:rsid w:val="00126CE6"/>
    <w:rsid w:val="00132BDD"/>
    <w:rsid w:val="001339FF"/>
    <w:rsid w:val="00135948"/>
    <w:rsid w:val="001378A7"/>
    <w:rsid w:val="0014085E"/>
    <w:rsid w:val="00140FAB"/>
    <w:rsid w:val="00142BA0"/>
    <w:rsid w:val="0014530C"/>
    <w:rsid w:val="0014779F"/>
    <w:rsid w:val="00147A74"/>
    <w:rsid w:val="0015068F"/>
    <w:rsid w:val="001530C0"/>
    <w:rsid w:val="00153604"/>
    <w:rsid w:val="001553DE"/>
    <w:rsid w:val="0015562C"/>
    <w:rsid w:val="0015692F"/>
    <w:rsid w:val="00161FE9"/>
    <w:rsid w:val="0016379A"/>
    <w:rsid w:val="00164040"/>
    <w:rsid w:val="00164B1D"/>
    <w:rsid w:val="00164FF9"/>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A8A"/>
    <w:rsid w:val="0026652B"/>
    <w:rsid w:val="002674A8"/>
    <w:rsid w:val="00267AEC"/>
    <w:rsid w:val="002700B4"/>
    <w:rsid w:val="0027049D"/>
    <w:rsid w:val="00270A28"/>
    <w:rsid w:val="00271C91"/>
    <w:rsid w:val="002730FC"/>
    <w:rsid w:val="00273AD6"/>
    <w:rsid w:val="002759B6"/>
    <w:rsid w:val="00276B41"/>
    <w:rsid w:val="00276F00"/>
    <w:rsid w:val="00280D58"/>
    <w:rsid w:val="00282191"/>
    <w:rsid w:val="00284170"/>
    <w:rsid w:val="00286031"/>
    <w:rsid w:val="00286477"/>
    <w:rsid w:val="002866C4"/>
    <w:rsid w:val="00287444"/>
    <w:rsid w:val="00290859"/>
    <w:rsid w:val="002947A5"/>
    <w:rsid w:val="00295034"/>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98B"/>
    <w:rsid w:val="002C29B9"/>
    <w:rsid w:val="002C3A4F"/>
    <w:rsid w:val="002C48E9"/>
    <w:rsid w:val="002C6613"/>
    <w:rsid w:val="002C75A4"/>
    <w:rsid w:val="002D0A92"/>
    <w:rsid w:val="002D0C60"/>
    <w:rsid w:val="002D394E"/>
    <w:rsid w:val="002D5691"/>
    <w:rsid w:val="002D779B"/>
    <w:rsid w:val="002E0D1B"/>
    <w:rsid w:val="002E107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112E8"/>
    <w:rsid w:val="0031299F"/>
    <w:rsid w:val="003155B0"/>
    <w:rsid w:val="00315F9F"/>
    <w:rsid w:val="00316376"/>
    <w:rsid w:val="00316F3F"/>
    <w:rsid w:val="00317495"/>
    <w:rsid w:val="003200D8"/>
    <w:rsid w:val="0032672D"/>
    <w:rsid w:val="00327814"/>
    <w:rsid w:val="003300C3"/>
    <w:rsid w:val="00330686"/>
    <w:rsid w:val="003321C2"/>
    <w:rsid w:val="00332D69"/>
    <w:rsid w:val="003344C4"/>
    <w:rsid w:val="00334F04"/>
    <w:rsid w:val="003434B3"/>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2B0"/>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7E2"/>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174"/>
    <w:rsid w:val="00477362"/>
    <w:rsid w:val="00477BB8"/>
    <w:rsid w:val="00480E62"/>
    <w:rsid w:val="00481B3C"/>
    <w:rsid w:val="004824AC"/>
    <w:rsid w:val="004858E1"/>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D7EEB"/>
    <w:rsid w:val="004E02C2"/>
    <w:rsid w:val="004E1ED2"/>
    <w:rsid w:val="004E2925"/>
    <w:rsid w:val="004E3358"/>
    <w:rsid w:val="004E3BCC"/>
    <w:rsid w:val="004E4907"/>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247A"/>
    <w:rsid w:val="00542862"/>
    <w:rsid w:val="005430C7"/>
    <w:rsid w:val="005466D7"/>
    <w:rsid w:val="005478DC"/>
    <w:rsid w:val="00547F17"/>
    <w:rsid w:val="00551E7D"/>
    <w:rsid w:val="00552E60"/>
    <w:rsid w:val="005535D7"/>
    <w:rsid w:val="0055483C"/>
    <w:rsid w:val="005572F5"/>
    <w:rsid w:val="00557539"/>
    <w:rsid w:val="005577AA"/>
    <w:rsid w:val="00564786"/>
    <w:rsid w:val="005650A8"/>
    <w:rsid w:val="00565D1E"/>
    <w:rsid w:val="00565E03"/>
    <w:rsid w:val="00566B4A"/>
    <w:rsid w:val="005678D2"/>
    <w:rsid w:val="00570805"/>
    <w:rsid w:val="005718E4"/>
    <w:rsid w:val="00571AAB"/>
    <w:rsid w:val="00571EF0"/>
    <w:rsid w:val="0057236F"/>
    <w:rsid w:val="00574348"/>
    <w:rsid w:val="005801D3"/>
    <w:rsid w:val="00583905"/>
    <w:rsid w:val="00586465"/>
    <w:rsid w:val="00590023"/>
    <w:rsid w:val="00594B54"/>
    <w:rsid w:val="005964E4"/>
    <w:rsid w:val="005A04AB"/>
    <w:rsid w:val="005A09F0"/>
    <w:rsid w:val="005A14F1"/>
    <w:rsid w:val="005C1279"/>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4F06"/>
    <w:rsid w:val="00626288"/>
    <w:rsid w:val="00627053"/>
    <w:rsid w:val="00630334"/>
    <w:rsid w:val="00631E8C"/>
    <w:rsid w:val="0063332F"/>
    <w:rsid w:val="00633773"/>
    <w:rsid w:val="0063395B"/>
    <w:rsid w:val="00634D07"/>
    <w:rsid w:val="00635940"/>
    <w:rsid w:val="006366AD"/>
    <w:rsid w:val="00640E01"/>
    <w:rsid w:val="00641EC6"/>
    <w:rsid w:val="00645237"/>
    <w:rsid w:val="006466C9"/>
    <w:rsid w:val="006476FB"/>
    <w:rsid w:val="00654178"/>
    <w:rsid w:val="0066196E"/>
    <w:rsid w:val="00661B09"/>
    <w:rsid w:val="00664147"/>
    <w:rsid w:val="00664F1A"/>
    <w:rsid w:val="00667A9C"/>
    <w:rsid w:val="00670CFC"/>
    <w:rsid w:val="0067274C"/>
    <w:rsid w:val="006731CE"/>
    <w:rsid w:val="00673AE8"/>
    <w:rsid w:val="00674D96"/>
    <w:rsid w:val="00675624"/>
    <w:rsid w:val="00676491"/>
    <w:rsid w:val="006767CB"/>
    <w:rsid w:val="00677181"/>
    <w:rsid w:val="00680FDD"/>
    <w:rsid w:val="006822AD"/>
    <w:rsid w:val="00682781"/>
    <w:rsid w:val="0068305A"/>
    <w:rsid w:val="00683E9D"/>
    <w:rsid w:val="00683F45"/>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A7D2C"/>
    <w:rsid w:val="006B01BC"/>
    <w:rsid w:val="006B0E15"/>
    <w:rsid w:val="006B508B"/>
    <w:rsid w:val="006B5C72"/>
    <w:rsid w:val="006B7575"/>
    <w:rsid w:val="006C049B"/>
    <w:rsid w:val="006C1445"/>
    <w:rsid w:val="006C2BAC"/>
    <w:rsid w:val="006C388F"/>
    <w:rsid w:val="006C4E24"/>
    <w:rsid w:val="006C60BB"/>
    <w:rsid w:val="006C6ACE"/>
    <w:rsid w:val="006C74FF"/>
    <w:rsid w:val="006D3FD0"/>
    <w:rsid w:val="006D46B5"/>
    <w:rsid w:val="006D714C"/>
    <w:rsid w:val="006E1A7C"/>
    <w:rsid w:val="006E1D64"/>
    <w:rsid w:val="006E2352"/>
    <w:rsid w:val="006E4F64"/>
    <w:rsid w:val="006E5BCE"/>
    <w:rsid w:val="006E6577"/>
    <w:rsid w:val="006E7C54"/>
    <w:rsid w:val="006F1D3A"/>
    <w:rsid w:val="006F2C16"/>
    <w:rsid w:val="006F4D66"/>
    <w:rsid w:val="006F563A"/>
    <w:rsid w:val="006F5CCF"/>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42DD3"/>
    <w:rsid w:val="00744D61"/>
    <w:rsid w:val="007463C7"/>
    <w:rsid w:val="00746B62"/>
    <w:rsid w:val="007477D2"/>
    <w:rsid w:val="00747FFE"/>
    <w:rsid w:val="007510C4"/>
    <w:rsid w:val="00757245"/>
    <w:rsid w:val="00757D7D"/>
    <w:rsid w:val="00761AED"/>
    <w:rsid w:val="007636DE"/>
    <w:rsid w:val="0076378D"/>
    <w:rsid w:val="00763932"/>
    <w:rsid w:val="00765F40"/>
    <w:rsid w:val="00765F55"/>
    <w:rsid w:val="007706D0"/>
    <w:rsid w:val="00773BDA"/>
    <w:rsid w:val="00773C96"/>
    <w:rsid w:val="00773DCA"/>
    <w:rsid w:val="007742E7"/>
    <w:rsid w:val="0077454E"/>
    <w:rsid w:val="00775D89"/>
    <w:rsid w:val="007765D5"/>
    <w:rsid w:val="00776D6B"/>
    <w:rsid w:val="00780B7D"/>
    <w:rsid w:val="00780E10"/>
    <w:rsid w:val="007827F7"/>
    <w:rsid w:val="007842C7"/>
    <w:rsid w:val="007853D1"/>
    <w:rsid w:val="007927C1"/>
    <w:rsid w:val="00793EA4"/>
    <w:rsid w:val="007944C3"/>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3066A"/>
    <w:rsid w:val="00831E58"/>
    <w:rsid w:val="0083554F"/>
    <w:rsid w:val="00836315"/>
    <w:rsid w:val="00837DB8"/>
    <w:rsid w:val="0084059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19FA"/>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71C"/>
    <w:rsid w:val="008E1A2B"/>
    <w:rsid w:val="008E5CC2"/>
    <w:rsid w:val="008E790D"/>
    <w:rsid w:val="008F0904"/>
    <w:rsid w:val="008F2690"/>
    <w:rsid w:val="008F28BE"/>
    <w:rsid w:val="008F2D71"/>
    <w:rsid w:val="008F3E4A"/>
    <w:rsid w:val="008F4F09"/>
    <w:rsid w:val="008F5836"/>
    <w:rsid w:val="008F6239"/>
    <w:rsid w:val="008F6BB4"/>
    <w:rsid w:val="008F7DEB"/>
    <w:rsid w:val="009017D6"/>
    <w:rsid w:val="00902D7C"/>
    <w:rsid w:val="009106F9"/>
    <w:rsid w:val="00911FD9"/>
    <w:rsid w:val="00912CC8"/>
    <w:rsid w:val="00913651"/>
    <w:rsid w:val="00914141"/>
    <w:rsid w:val="00914773"/>
    <w:rsid w:val="00914D97"/>
    <w:rsid w:val="00916784"/>
    <w:rsid w:val="00916934"/>
    <w:rsid w:val="00917E2E"/>
    <w:rsid w:val="009228BE"/>
    <w:rsid w:val="009247D4"/>
    <w:rsid w:val="0092501E"/>
    <w:rsid w:val="009257A3"/>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23D"/>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10AA"/>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077"/>
    <w:rsid w:val="00A02E39"/>
    <w:rsid w:val="00A04379"/>
    <w:rsid w:val="00A04558"/>
    <w:rsid w:val="00A04F9C"/>
    <w:rsid w:val="00A0759F"/>
    <w:rsid w:val="00A130E4"/>
    <w:rsid w:val="00A14EBC"/>
    <w:rsid w:val="00A15983"/>
    <w:rsid w:val="00A20935"/>
    <w:rsid w:val="00A20F66"/>
    <w:rsid w:val="00A2208A"/>
    <w:rsid w:val="00A236DD"/>
    <w:rsid w:val="00A24150"/>
    <w:rsid w:val="00A311D9"/>
    <w:rsid w:val="00A32070"/>
    <w:rsid w:val="00A33A08"/>
    <w:rsid w:val="00A33D3A"/>
    <w:rsid w:val="00A353DC"/>
    <w:rsid w:val="00A40BA0"/>
    <w:rsid w:val="00A42596"/>
    <w:rsid w:val="00A43DCF"/>
    <w:rsid w:val="00A44C02"/>
    <w:rsid w:val="00A4537F"/>
    <w:rsid w:val="00A50225"/>
    <w:rsid w:val="00A55AF2"/>
    <w:rsid w:val="00A56901"/>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4CC"/>
    <w:rsid w:val="00AA0D07"/>
    <w:rsid w:val="00AA0F9B"/>
    <w:rsid w:val="00AA33E1"/>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D1373"/>
    <w:rsid w:val="00AD2B85"/>
    <w:rsid w:val="00AD6456"/>
    <w:rsid w:val="00AD74BF"/>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3078"/>
    <w:rsid w:val="00B130F2"/>
    <w:rsid w:val="00B13253"/>
    <w:rsid w:val="00B13AE4"/>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5B3C"/>
    <w:rsid w:val="00B37C19"/>
    <w:rsid w:val="00B413A7"/>
    <w:rsid w:val="00B42131"/>
    <w:rsid w:val="00B46FFC"/>
    <w:rsid w:val="00B4703A"/>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01E6"/>
    <w:rsid w:val="00B92145"/>
    <w:rsid w:val="00B92991"/>
    <w:rsid w:val="00B92F4B"/>
    <w:rsid w:val="00B96064"/>
    <w:rsid w:val="00B9692F"/>
    <w:rsid w:val="00B97827"/>
    <w:rsid w:val="00BA1072"/>
    <w:rsid w:val="00BA1812"/>
    <w:rsid w:val="00BA2624"/>
    <w:rsid w:val="00BB0FAA"/>
    <w:rsid w:val="00BB1E78"/>
    <w:rsid w:val="00BB2E34"/>
    <w:rsid w:val="00BB2F5E"/>
    <w:rsid w:val="00BB567F"/>
    <w:rsid w:val="00BB601B"/>
    <w:rsid w:val="00BB61DB"/>
    <w:rsid w:val="00BB6A4C"/>
    <w:rsid w:val="00BC0823"/>
    <w:rsid w:val="00BC0850"/>
    <w:rsid w:val="00BC08FC"/>
    <w:rsid w:val="00BC6E8D"/>
    <w:rsid w:val="00BC751C"/>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F76"/>
    <w:rsid w:val="00C75C55"/>
    <w:rsid w:val="00C767A6"/>
    <w:rsid w:val="00C7683E"/>
    <w:rsid w:val="00C77B2F"/>
    <w:rsid w:val="00C77EBF"/>
    <w:rsid w:val="00C802EE"/>
    <w:rsid w:val="00C8107C"/>
    <w:rsid w:val="00C829FB"/>
    <w:rsid w:val="00C8381D"/>
    <w:rsid w:val="00C83A62"/>
    <w:rsid w:val="00C8582C"/>
    <w:rsid w:val="00C85E97"/>
    <w:rsid w:val="00C94068"/>
    <w:rsid w:val="00C94B58"/>
    <w:rsid w:val="00C97269"/>
    <w:rsid w:val="00C97B69"/>
    <w:rsid w:val="00CA1045"/>
    <w:rsid w:val="00CA2954"/>
    <w:rsid w:val="00CA29BA"/>
    <w:rsid w:val="00CA4CB3"/>
    <w:rsid w:val="00CA5316"/>
    <w:rsid w:val="00CB0D44"/>
    <w:rsid w:val="00CB0F3F"/>
    <w:rsid w:val="00CB415C"/>
    <w:rsid w:val="00CB4E6E"/>
    <w:rsid w:val="00CB63DF"/>
    <w:rsid w:val="00CB6C80"/>
    <w:rsid w:val="00CB707F"/>
    <w:rsid w:val="00CC40C2"/>
    <w:rsid w:val="00CC4B45"/>
    <w:rsid w:val="00CC53B5"/>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105"/>
    <w:rsid w:val="00D0035A"/>
    <w:rsid w:val="00D00445"/>
    <w:rsid w:val="00D02305"/>
    <w:rsid w:val="00D04E43"/>
    <w:rsid w:val="00D04FCA"/>
    <w:rsid w:val="00D05BE4"/>
    <w:rsid w:val="00D071B9"/>
    <w:rsid w:val="00D121AD"/>
    <w:rsid w:val="00D132ED"/>
    <w:rsid w:val="00D15EF0"/>
    <w:rsid w:val="00D161AC"/>
    <w:rsid w:val="00D16FFC"/>
    <w:rsid w:val="00D1738E"/>
    <w:rsid w:val="00D176E5"/>
    <w:rsid w:val="00D177B5"/>
    <w:rsid w:val="00D20074"/>
    <w:rsid w:val="00D204DC"/>
    <w:rsid w:val="00D23A0A"/>
    <w:rsid w:val="00D23C94"/>
    <w:rsid w:val="00D24042"/>
    <w:rsid w:val="00D27579"/>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638E"/>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4E25"/>
    <w:rsid w:val="00DE6819"/>
    <w:rsid w:val="00DE6CE9"/>
    <w:rsid w:val="00DF11A3"/>
    <w:rsid w:val="00DF19E8"/>
    <w:rsid w:val="00DF443F"/>
    <w:rsid w:val="00DF66C6"/>
    <w:rsid w:val="00E00CA2"/>
    <w:rsid w:val="00E01304"/>
    <w:rsid w:val="00E01FA1"/>
    <w:rsid w:val="00E03811"/>
    <w:rsid w:val="00E03F84"/>
    <w:rsid w:val="00E053C0"/>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50120"/>
    <w:rsid w:val="00E51BAD"/>
    <w:rsid w:val="00E52860"/>
    <w:rsid w:val="00E52D1B"/>
    <w:rsid w:val="00E5457D"/>
    <w:rsid w:val="00E56502"/>
    <w:rsid w:val="00E617F3"/>
    <w:rsid w:val="00E61903"/>
    <w:rsid w:val="00E644F2"/>
    <w:rsid w:val="00E66596"/>
    <w:rsid w:val="00E67A6F"/>
    <w:rsid w:val="00E67B86"/>
    <w:rsid w:val="00E736DC"/>
    <w:rsid w:val="00E740C8"/>
    <w:rsid w:val="00E74332"/>
    <w:rsid w:val="00E74522"/>
    <w:rsid w:val="00E74BB0"/>
    <w:rsid w:val="00E74BBE"/>
    <w:rsid w:val="00E74BCE"/>
    <w:rsid w:val="00E75865"/>
    <w:rsid w:val="00E76211"/>
    <w:rsid w:val="00E80403"/>
    <w:rsid w:val="00E80CFB"/>
    <w:rsid w:val="00E8179E"/>
    <w:rsid w:val="00E81A26"/>
    <w:rsid w:val="00E8563B"/>
    <w:rsid w:val="00E86372"/>
    <w:rsid w:val="00E910A0"/>
    <w:rsid w:val="00E925DB"/>
    <w:rsid w:val="00E929FE"/>
    <w:rsid w:val="00E92C72"/>
    <w:rsid w:val="00E932CE"/>
    <w:rsid w:val="00E94563"/>
    <w:rsid w:val="00E960CD"/>
    <w:rsid w:val="00E971E7"/>
    <w:rsid w:val="00E9771D"/>
    <w:rsid w:val="00EA3129"/>
    <w:rsid w:val="00EA33A5"/>
    <w:rsid w:val="00EA4D76"/>
    <w:rsid w:val="00EA5264"/>
    <w:rsid w:val="00EA76CE"/>
    <w:rsid w:val="00EA7C9B"/>
    <w:rsid w:val="00EB1DCB"/>
    <w:rsid w:val="00EB21DE"/>
    <w:rsid w:val="00EB4866"/>
    <w:rsid w:val="00EB7838"/>
    <w:rsid w:val="00EB7CDF"/>
    <w:rsid w:val="00EC04F5"/>
    <w:rsid w:val="00EC0C9D"/>
    <w:rsid w:val="00EC1757"/>
    <w:rsid w:val="00EC1FEE"/>
    <w:rsid w:val="00EC5ADF"/>
    <w:rsid w:val="00EC5F39"/>
    <w:rsid w:val="00ED15C0"/>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760"/>
    <w:rsid w:val="00F01A55"/>
    <w:rsid w:val="00F0327E"/>
    <w:rsid w:val="00F046CA"/>
    <w:rsid w:val="00F0525C"/>
    <w:rsid w:val="00F06974"/>
    <w:rsid w:val="00F07012"/>
    <w:rsid w:val="00F10670"/>
    <w:rsid w:val="00F12AF0"/>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29C6"/>
    <w:rsid w:val="00F54C48"/>
    <w:rsid w:val="00F56AA6"/>
    <w:rsid w:val="00F611E0"/>
    <w:rsid w:val="00F619BC"/>
    <w:rsid w:val="00F649E2"/>
    <w:rsid w:val="00F65070"/>
    <w:rsid w:val="00F651F2"/>
    <w:rsid w:val="00F667D6"/>
    <w:rsid w:val="00F678D1"/>
    <w:rsid w:val="00F71811"/>
    <w:rsid w:val="00F74627"/>
    <w:rsid w:val="00F747A8"/>
    <w:rsid w:val="00F74D26"/>
    <w:rsid w:val="00F7720E"/>
    <w:rsid w:val="00F81859"/>
    <w:rsid w:val="00F85F78"/>
    <w:rsid w:val="00F86B37"/>
    <w:rsid w:val="00F902D7"/>
    <w:rsid w:val="00F90336"/>
    <w:rsid w:val="00F9076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4900"/>
    <w:rsid w:val="00FC50C3"/>
    <w:rsid w:val="00FC5257"/>
    <w:rsid w:val="00FC6386"/>
    <w:rsid w:val="00FD272A"/>
    <w:rsid w:val="00FD35F8"/>
    <w:rsid w:val="00FD3753"/>
    <w:rsid w:val="00FD6C8C"/>
    <w:rsid w:val="00FE1AEC"/>
    <w:rsid w:val="00FE1D92"/>
    <w:rsid w:val="00FE3C99"/>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10B0B"/>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ennummer4">
    <w:name w:val="List Number 4"/>
    <w:basedOn w:val="Standard"/>
    <w:rsid w:val="00765F40"/>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05FD3-1700-41A6-BD48-056167822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464</Words>
  <Characters>2649</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3107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2020-08-05T06:35:00Z</dcterms:created>
  <dcterms:modified xsi:type="dcterms:W3CDTF">2020-08-07T22:57:00Z</dcterms:modified>
  <cp:category/>
</cp:coreProperties>
</file>